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Body A"/>
        <w:spacing w:line="276" w:lineRule="auto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</w:rPr>
      </w:pPr>
    </w:p>
    <w:tbl>
      <w:tblPr>
        <w:tblW w:type="dxa" w:w="14400"/>
        <w:jc w:val="left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D0DDEF"/>
      </w:tblPr>
      <w:tblGrid>
        <w:gridCol w:w="1846"/>
        <w:gridCol w:w="2581"/>
        <w:gridCol w:w="354"/>
        <w:gridCol w:w="2586"/>
        <w:gridCol w:w="2704"/>
        <w:gridCol w:w="1980"/>
        <w:gridCol w:w="2175"/>
        <w:gridCol w:w="174"/>
      </w:tblGrid>
      <w:tr>
        <w:trPr>
          <w:jc w:val="left"/>
          <w:trHeight w:hRule="atLeast" w:val="310"/>
        </w:trPr>
        <w:tc>
          <w:tcPr>
            <w:tcW w:type="dxa" w:w="44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Teacher Name: 3rd Grade</w:t>
            </w:r>
          </w:p>
        </w:tc>
        <w:tc>
          <w:tcPr>
            <w:tcW w:type="dxa" w:w="76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Course Name: Math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173"/>
            <w:tcBorders>
              <w:top w:color="000000" w:sz="0" w:val="single"/>
              <w:left w:color="000000" w:sz="4" w:val="single"/>
              <w:bottom w:color="000000" w:sz="4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912"/>
        </w:trPr>
        <w:tc>
          <w:tcPr>
            <w:tcW w:type="dxa" w:w="144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SMART Goal: </w:t>
            </w:r>
          </w:p>
          <w:p>
            <w:pPr>
              <w:pStyle w:val="Body A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By June 20</w:t>
            </w:r>
            <w:r>
              <w:rPr>
                <w:b w:val="1"/>
                <w:bCs w:val="1"/>
                <w:rtl w:val="0"/>
                <w:lang w:val="en-US"/>
              </w:rPr>
              <w:t>21</w:t>
            </w:r>
            <w:r>
              <w:rPr>
                <w:b w:val="1"/>
                <w:bCs w:val="1"/>
                <w:rtl w:val="0"/>
              </w:rPr>
              <w:t>, student</w:t>
            </w:r>
            <w:r>
              <w:rPr>
                <w:b w:val="1"/>
                <w:bCs w:val="1"/>
                <w:rtl w:val="0"/>
                <w:lang w:val="en-US"/>
              </w:rPr>
              <w:t>s will demonstrate a 5% increase in their proficiency with basic multiplication/division facts.</w:t>
            </w:r>
          </w:p>
          <w:p>
            <w:pPr>
              <w:pStyle w:val="Body A"/>
              <w:numPr>
                <w:ilvl w:val="0"/>
                <w:numId w:val="2"/>
              </w:numPr>
              <w:spacing w:after="200"/>
              <w:ind w:right="0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By June 20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21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b w:val="1"/>
                <w:bCs w:val="1"/>
                <w:rtl w:val="0"/>
              </w:rPr>
              <w:t>student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s will demonstrate a 2% increase in their proficiency with word problems.</w:t>
            </w:r>
          </w:p>
        </w:tc>
      </w:tr>
      <w:tr>
        <w:trPr>
          <w:jc w:val="left"/>
          <w:trHeight w:hRule="atLeast" w:val="2370"/>
        </w:trPr>
        <w:tc>
          <w:tcPr>
            <w:tcW w:type="dxa" w:w="14400"/>
            <w:gridSpan w:val="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-US"/>
              </w:rPr>
              <w:t>Essential Learning Skills:</w:t>
            </w:r>
          </w:p>
          <w:p>
            <w:pPr>
              <w:pStyle w:val="Default"/>
              <w:spacing w:line="44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1. Analyze text or data strategically for: understanding, connections, structures, essential information, and annotation </w:t>
            </w:r>
          </w:p>
          <w:p>
            <w:pPr>
              <w:pStyle w:val="Default"/>
              <w:spacing w:line="44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3. Develop, use, and align common language in vocabulary</w:t>
            </w:r>
          </w:p>
          <w:p>
            <w:pPr>
              <w:pStyle w:val="Default"/>
              <w:spacing w:line="44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4. Organize information/See relationships, patterns/use models of organization/plan </w:t>
            </w:r>
          </w:p>
          <w:p>
            <w:pPr>
              <w:pStyle w:val="Default"/>
              <w:spacing w:line="440" w:lineRule="atLeast"/>
              <w:jc w:val="left"/>
              <w:rPr>
                <w:rFonts w:ascii="Times" w:hAnsi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9. Apply background and content knowledge to skills/demonstrate </w:t>
            </w:r>
          </w:p>
          <w:p>
            <w:pPr>
              <w:pStyle w:val="Default"/>
              <w:spacing w:line="440" w:lineRule="atLeast"/>
              <w:jc w:val="left"/>
              <w:rPr>
                <w:rFonts w:ascii="Helvetica Neue" w:hAnsi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vertAlign w:val="baseline"/>
                <w:lang w:val="en_US"/>
              </w:rPr>
            </w:pP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Think critically and creatively/strategize/problem solve (multi-step)</w:t>
            </w:r>
          </w:p>
        </w:tc>
      </w:tr>
      <w:tr>
        <w:trPr>
          <w:jc w:val="left"/>
          <w:trHeight w:hRule="atLeast" w:val="317"/>
        </w:trPr>
        <w:tc>
          <w:tcPr>
            <w:tcW w:type="dxa" w:w="14400"/>
            <w:gridSpan w:val="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color="000000" w:fill="000000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</w:rPr>
              <w:t xml:space="preserve">Date Range </w:t>
            </w:r>
            <w:r>
              <w:rPr>
                <w:i w:val="1"/>
                <w:iCs w:val="1"/>
                <w:outline w:val="0"/>
                <w:color w:val="FFFFFF"/>
                <w:sz w:val="22"/>
                <w:szCs w:val="22"/>
                <w:rtl w:val="0"/>
                <w:lang w:val="en-US"/>
              </w:rPr>
              <w:t>(two week intervals): Weeks 28 and 29</w:t>
            </w:r>
          </w:p>
        </w:tc>
      </w:tr>
      <w:tr>
        <w:trPr>
          <w:jc w:val="left"/>
          <w:trHeight w:hRule="atLeast" w:val="551"/>
        </w:trPr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Unit Name</w:t>
            </w:r>
          </w:p>
        </w:tc>
        <w:tc>
          <w:tcPr>
            <w:tcW w:type="dxa" w:w="5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Content Learning Targets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(with standards coding if applicable)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70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Skills Learning Targets Derived from the Standards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(include standards coding) </w:t>
            </w:r>
          </w:p>
        </w:tc>
      </w:tr>
      <w:tr>
        <w:trPr>
          <w:jc w:val="left"/>
          <w:trHeight w:hRule="atLeast" w:val="1210"/>
        </w:trPr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tabs>
                <w:tab w:leader="none" w:pos="756" w:val="center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Module 7, Topics A and B</w:t>
            </w:r>
          </w:p>
        </w:tc>
        <w:tc>
          <w:tcPr>
            <w:tcW w:type="dxa" w:w="5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3.OA.8: Solve two-step word problems using the four operations.</w:t>
            </w:r>
          </w:p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-US"/>
              </w:rPr>
            </w:pP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3.G.1: Define shapes according to their attributes.</w:t>
            </w:r>
          </w:p>
        </w:tc>
        <w:tc>
          <w:tcPr>
            <w:tcW w:type="dxa" w:w="70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 xml:space="preserve">I can solve multi-step word problems. </w:t>
            </w:r>
          </w:p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-US"/>
              </w:rPr>
            </w:pP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I can identify two-dimensional figures and their features.</w:t>
            </w:r>
          </w:p>
        </w:tc>
      </w:tr>
      <w:tr>
        <w:trPr>
          <w:jc w:val="left"/>
          <w:trHeight w:hRule="atLeast" w:val="752"/>
        </w:trPr>
        <w:tc>
          <w:tcPr>
            <w:tcW w:type="dxa" w:w="47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Core Vocabulary</w:t>
            </w:r>
          </w:p>
        </w:tc>
        <w:tc>
          <w:tcPr>
            <w:tcW w:type="dxa" w:w="52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Check-In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 (this column is to note how and when you will assess these learning targets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—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please note 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CFAs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and 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summative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43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Resources/texts used by teacher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(and include several across quarter for families/students)</w:t>
            </w:r>
          </w:p>
        </w:tc>
      </w:tr>
      <w:tr>
        <w:trPr>
          <w:jc w:val="left"/>
          <w:trHeight w:hRule="atLeast" w:val="912"/>
        </w:trPr>
        <w:tc>
          <w:tcPr>
            <w:tcW w:type="dxa" w:w="4781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tabs>
                <w:tab w:leader="none" w:pos="756" w:val="center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polygon, plane figure, two-dimensional, attribute, parallel, angle</w:t>
            </w:r>
          </w:p>
        </w:tc>
        <w:tc>
          <w:tcPr>
            <w:tcW w:type="dxa" w:w="5289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 xml:space="preserve">Throughout Topics A and B, daily exit tickets will be given to assess progress. </w:t>
            </w:r>
          </w:p>
        </w:tc>
        <w:tc>
          <w:tcPr>
            <w:tcW w:type="dxa" w:w="4328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NYS Math Module</w:t>
            </w: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Zearn</w:t>
            </w: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IXL</w:t>
            </w:r>
          </w:p>
        </w:tc>
      </w:tr>
      <w:tr>
        <w:trPr>
          <w:jc w:val="left"/>
          <w:trHeight w:hRule="atLeast" w:val="317"/>
        </w:trPr>
        <w:tc>
          <w:tcPr>
            <w:tcW w:type="dxa" w:w="14400"/>
            <w:gridSpan w:val="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color="000000" w:fill="000000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</w:rPr>
              <w:t xml:space="preserve">Date Range </w:t>
            </w:r>
            <w:r>
              <w:rPr>
                <w:i w:val="1"/>
                <w:iCs w:val="1"/>
                <w:outline w:val="0"/>
                <w:color w:val="FFFFFF"/>
                <w:sz w:val="22"/>
                <w:szCs w:val="22"/>
                <w:rtl w:val="0"/>
                <w:lang w:val="en-US"/>
              </w:rPr>
              <w:t>(two week intervals): Weeks 30 and 31</w:t>
            </w:r>
          </w:p>
        </w:tc>
      </w:tr>
      <w:tr>
        <w:trPr>
          <w:jc w:val="left"/>
          <w:trHeight w:hRule="atLeast" w:val="551"/>
        </w:trPr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Unit Name</w:t>
            </w:r>
          </w:p>
        </w:tc>
        <w:tc>
          <w:tcPr>
            <w:tcW w:type="dxa" w:w="5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Content Learning Targets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(with standards coding if applicable)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70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Skills Learning Targets Derived from the Standards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(include standards coding) </w:t>
            </w:r>
          </w:p>
        </w:tc>
      </w:tr>
      <w:tr>
        <w:trPr>
          <w:jc w:val="left"/>
          <w:trHeight w:hRule="atLeast" w:val="1510"/>
        </w:trPr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tabs>
                <w:tab w:leader="none" w:pos="756" w:val="center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Module 7, Topic C and E</w:t>
            </w:r>
          </w:p>
        </w:tc>
        <w:tc>
          <w:tcPr>
            <w:tcW w:type="dxa" w:w="5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3.MD.8: Solve real world and mathematical problems involving perimeter of polygons.</w:t>
            </w:r>
          </w:p>
        </w:tc>
        <w:tc>
          <w:tcPr>
            <w:tcW w:type="dxa" w:w="70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 xml:space="preserve">I can determine the perimeter of a polygon. </w:t>
            </w:r>
          </w:p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-US"/>
              </w:rPr>
            </w:pP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I can determine the unknown side length of a polygon.</w:t>
            </w:r>
          </w:p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-US"/>
              </w:rPr>
            </w:pP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I can solve problems involving perimeter and area.</w:t>
            </w:r>
          </w:p>
        </w:tc>
      </w:tr>
      <w:tr>
        <w:trPr>
          <w:jc w:val="left"/>
          <w:trHeight w:hRule="atLeast" w:val="752"/>
        </w:trPr>
        <w:tc>
          <w:tcPr>
            <w:tcW w:type="dxa" w:w="47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Core Vocabulary</w:t>
            </w:r>
          </w:p>
        </w:tc>
        <w:tc>
          <w:tcPr>
            <w:tcW w:type="dxa" w:w="52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Check-In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 (this column is to note how and when you will assess these learning targets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—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please note 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CFAs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and 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summative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43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CCCCCC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 A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b w:val="1"/>
                <w:bCs w:val="1"/>
                <w:rtl w:val="0"/>
                <w:lang w:val="en-US"/>
              </w:rPr>
              <w:t>Resources/texts used by teacher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(and include several across quarter for families/students)</w:t>
            </w:r>
          </w:p>
        </w:tc>
      </w:tr>
      <w:tr>
        <w:trPr>
          <w:jc w:val="left"/>
          <w:trHeight w:hRule="atLeast" w:val="912"/>
        </w:trPr>
        <w:tc>
          <w:tcPr>
            <w:tcW w:type="dxa" w:w="4781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tabs>
                <w:tab w:leader="none" w:pos="756" w:val="center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regular polygon, perimeter</w:t>
            </w:r>
          </w:p>
        </w:tc>
        <w:tc>
          <w:tcPr>
            <w:tcW w:type="dxa" w:w="52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 xml:space="preserve">Throughout Topic C, daily exit tickets will be given to assess progress. </w:t>
            </w:r>
          </w:p>
        </w:tc>
        <w:tc>
          <w:tcPr>
            <w:tcW w:type="dxa" w:w="43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Body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NYS Math Module</w:t>
            </w: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Zearn</w:t>
            </w:r>
          </w:p>
          <w:p>
            <w:pPr>
              <w:pStyle w:val="Body"/>
              <w:ind w:left="0" w:right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en-US"/>
              </w:rPr>
              <w:t>IXL</w:t>
            </w:r>
          </w:p>
        </w:tc>
      </w:tr>
    </w:tbl>
    <w:p>
      <w:pPr>
        <w:pStyle w:val="Body A"/>
        <w:ind w:hanging="108" w:left="108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</w:rPr>
      </w:pPr>
    </w:p>
    <w:sectPr>
      <w:headerReference w:type="default" r:id="rId1"/>
      <w:footerReference w:type="default" r:id="rId2"/>
      <w:pgSz w:h="12240" w:orient="landscape" w:w="15840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spacing w:after="720"/>
    </w:pPr>
    <w:r>
      <w:rPr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spacing w:before="720"/>
      <w:jc w:val="center"/>
    </w:pPr>
    <w:r>
      <w:rPr>
        <w:b w:val="1"/>
        <w:bCs w:val="1"/>
        <w:rtl w:val="0"/>
      </w:rPr>
      <w:t xml:space="preserve">Owego Apalachin CSD </w:t>
    </w:r>
    <w:r>
      <w:rPr>
        <w:b w:val="1"/>
        <w:bCs w:val="1"/>
        <w:rtl w:val="0"/>
        <w:lang w:val="en-US"/>
      </w:rPr>
      <w:t xml:space="preserve">Module 7 Blueprint </w:t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00000000"/>
    <w:numStyleLink w:val=""/>
    <w:lvl w:ilvl="0">
      <w:start w:val="1"/>
      <w:numFmt w:val="bullet"/>
      <w:lvlText w:val="•"/>
      <w:lvlJc w:val="left"/>
      <w:pPr>
        <w:ind w:hanging="189" w:left="1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hanging="189" w:left="7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hanging="189" w:left="13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hanging="189" w:left="19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hanging="189" w:left="25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hanging="189" w:left="31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hanging="189" w:left="37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hanging="189" w:left="43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hanging="189" w:left="498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view w:val="print"/>
  <w:displayBackgroundShape w:val="1"/>
  <w:mirrorMargins w:val="0"/>
  <w:bordersDoNotSurroundHeader w:val="0"/>
  <w:bordersDoNotSurroundFooter w:val="0"/>
  <w:revisionView w:comments="1" w:formatting="0" w:insDel="1" w:markup="1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haracters>1999</Characters>
  <CharactersWithSpaces>2304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